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9.0" w:type="dxa"/>
        <w:jc w:val="left"/>
        <w:tblLayout w:type="fixed"/>
        <w:tblLook w:val="0000"/>
      </w:tblPr>
      <w:tblGrid>
        <w:gridCol w:w="7540"/>
        <w:gridCol w:w="737"/>
        <w:gridCol w:w="1362"/>
        <w:tblGridChange w:id="0">
          <w:tblGrid>
            <w:gridCol w:w="7540"/>
            <w:gridCol w:w="737"/>
            <w:gridCol w:w="13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 1</w:t>
            </w:r>
            <w:r w:rsidDel="00000000" w:rsidR="00000000" w:rsidRPr="00000000">
              <w:rPr>
                <w:b w:val="1"/>
                <w:sz w:val="24"/>
                <w:szCs w:val="24"/>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Prot. n. </w:t>
            </w:r>
          </w:p>
        </w:tc>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center"/>
        <w:rPr>
          <w:sz w:val="24"/>
          <w:szCs w:val="24"/>
        </w:rPr>
      </w:pPr>
      <w:r w:rsidDel="00000000" w:rsidR="00000000" w:rsidRPr="00000000">
        <w:rPr>
          <w:sz w:val="24"/>
          <w:szCs w:val="24"/>
          <w:rtl w:val="0"/>
        </w:rPr>
        <w:t xml:space="preserve">ARCIDIOCESI DI URBINO-URBANIA-SANT’ANGELO IN VADO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DOMANDA DI DISPENSA DALL’IMPEDIMENTO DI CONSANGUINEITÀ</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(cf.: c. 1091)</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Eccellenza Reverendissima,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ab/>
        <w:t xml:space="preserve">il sottoscritto parroco espone il seguente caso di matrimonio:</w:t>
      </w:r>
    </w:p>
    <w:tbl>
      <w:tblPr>
        <w:tblStyle w:val="Table2"/>
        <w:tblW w:w="9639.0" w:type="dxa"/>
        <w:jc w:val="left"/>
        <w:tblLayout w:type="fixed"/>
        <w:tblLook w:val="0000"/>
      </w:tblPr>
      <w:tblGrid>
        <w:gridCol w:w="283"/>
        <w:gridCol w:w="396"/>
        <w:gridCol w:w="171"/>
        <w:gridCol w:w="5953"/>
        <w:gridCol w:w="340"/>
        <w:gridCol w:w="2496"/>
        <w:tblGridChange w:id="0">
          <w:tblGrid>
            <w:gridCol w:w="283"/>
            <w:gridCol w:w="396"/>
            <w:gridCol w:w="171"/>
            <w:gridCol w:w="5953"/>
            <w:gridCol w:w="340"/>
            <w:gridCol w:w="2496"/>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 signori:</w:t>
            </w:r>
          </w:p>
        </w:tc>
        <w:tc>
          <w:tcPr>
            <w:gridSpan w:val="3"/>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nato a</w:t>
            </w:r>
          </w:p>
        </w:tc>
        <w:tc>
          <w:tcPr>
            <w:gridSpan w:val="2"/>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il</w:t>
            </w:r>
          </w:p>
        </w:tc>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w:t>
            </w:r>
          </w:p>
        </w:tc>
        <w:tc>
          <w:tcPr>
            <w:gridSpan w:val="5"/>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nata a</w:t>
            </w:r>
          </w:p>
        </w:tc>
        <w:tc>
          <w:tcPr>
            <w:gridSpan w:val="2"/>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il</w:t>
            </w:r>
          </w:p>
        </w:tc>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desiderano sposarsi.</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 contraenti sono primi cugini in quanto figli di fratelli (</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oppure:</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di sorelle; di fratello e sorella), per cui esiste l'impedimento di consanguineità di 4° grado in linea collaterale , come specifica il canone 1091.</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oppure</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I contraenti sono zio e nipote, per cui esiste l'impedimento di consanguineità di 3° grado in linea collaterale come specifica il canone 1091.)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calce si precisa il legame di consanguineità riportando lo specchietto dell’albero genealogico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Le cause che sostengono e convalidano la domanda di dispensa dall’impedimento sono: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superscript"/>
          <w:rtl w:val="0"/>
        </w:rPr>
        <w:t xml:space="preserve">2</w:t>
      </w:r>
      <w:r w:rsidDel="00000000" w:rsidR="00000000" w:rsidRPr="00000000">
        <w:rPr>
          <w:rtl w:val="0"/>
        </w:rPr>
      </w:r>
    </w:p>
    <w:tbl>
      <w:tblPr>
        <w:tblStyle w:val="Table3"/>
        <w:tblW w:w="9640.0" w:type="dxa"/>
        <w:jc w:val="left"/>
        <w:tblInd w:w="-116.0" w:type="dxa"/>
        <w:tblLayout w:type="fixed"/>
        <w:tblLook w:val="0000"/>
      </w:tblPr>
      <w:tblGrid>
        <w:gridCol w:w="9640"/>
        <w:tblGridChange w:id="0">
          <w:tblGrid>
            <w:gridCol w:w="9640"/>
          </w:tblGrid>
        </w:tblGridChange>
      </w:tblGrid>
      <w:tr>
        <w:trPr>
          <w:cantSplit w:val="0"/>
          <w:trHeight w:val="445" w:hRule="atLeast"/>
          <w:tblHeader w:val="0"/>
        </w:trPr>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54" w:before="14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45" w:hRule="atLeast"/>
          <w:tblHeader w:val="0"/>
        </w:trPr>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54" w:before="14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4"/>
        <w:tblW w:w="9639.0" w:type="dxa"/>
        <w:jc w:val="left"/>
        <w:tblInd w:w="-0.9999999999999964" w:type="dxa"/>
        <w:tblLayout w:type="fixed"/>
        <w:tblLook w:val="0000"/>
      </w:tblPr>
      <w:tblGrid>
        <w:gridCol w:w="6520"/>
        <w:gridCol w:w="3119"/>
        <w:tblGridChange w:id="0">
          <w:tblGrid>
            <w:gridCol w:w="6520"/>
            <w:gridCol w:w="3119"/>
          </w:tblGrid>
        </w:tblGridChange>
      </w:tblGrid>
      <w:tr>
        <w:trPr>
          <w:cantSplit w:val="0"/>
          <w:trHeight w:val="323"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112"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112" w:before="2"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fede</w:t>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5"/>
        <w:tblW w:w="9645.0" w:type="dxa"/>
        <w:jc w:val="left"/>
        <w:tblInd w:w="-28.0" w:type="dxa"/>
        <w:tblLayout w:type="fixed"/>
        <w:tblLook w:val="0000"/>
      </w:tblPr>
      <w:tblGrid>
        <w:gridCol w:w="1245"/>
        <w:gridCol w:w="225"/>
        <w:gridCol w:w="1530"/>
        <w:gridCol w:w="3810"/>
        <w:gridCol w:w="2835"/>
        <w:tblGridChange w:id="0">
          <w:tblGrid>
            <w:gridCol w:w="1245"/>
            <w:gridCol w:w="225"/>
            <w:gridCol w:w="1530"/>
            <w:gridCol w:w="3810"/>
            <w:gridCol w:w="283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Luogo e data</w:t>
            </w:r>
          </w:p>
        </w:tc>
        <w:tc>
          <w:tcPr>
            <w:gridSpan w:val="2"/>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12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IL PARROCO</w:t>
            </w:r>
          </w:p>
        </w:tc>
      </w:tr>
      <w:tr>
        <w:trPr>
          <w:cantSplit w:val="0"/>
          <w:trHeight w:val="601" w:hRule="atLeast"/>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112"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112" w:before="2"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6" w:val="dotted"/>
              <w:right w:color="000000" w:space="0" w:sz="0" w:val="nil"/>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112" w:before="2"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 Specchietto dell’albero genealogico. Mettere i nomi al posto delle lettere.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ab/>
        <w:t xml:space="preserve">            per i primi cugini</w:t>
        <w:tab/>
        <w:t xml:space="preserve">           per zio e nipote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ab/>
        <w:tab/>
        <w:t xml:space="preserve">       A</w:t>
        <w:tab/>
        <w:tab/>
        <w:tab/>
        <w:t xml:space="preserve">       B</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ab/>
        <w:tab/>
        <w:t xml:space="preserve">/</w:t>
        <w:tab/>
        <w:t xml:space="preserve">\</w:t>
        <w:tab/>
        <w:tab/>
        <w:t xml:space="preserve">/</w:t>
        <w:tab/>
        <w:t xml:space="preserv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ab/>
        <w:tab/>
        <w:t xml:space="preserve">B</w:t>
        <w:tab/>
        <w:t xml:space="preserve">B'</w:t>
        <w:tab/>
        <w:tab/>
        <w:t xml:space="preserve">B</w:t>
        <w:tab/>
        <w:t xml:space="preserve">B'</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ab/>
        <w:tab/>
        <w:t xml:space="preserve">|</w:t>
        <w:tab/>
        <w:t xml:space="preserve">|</w:t>
        <w:tab/>
        <w:tab/>
        <w:t xml:space="preserve">|</w:t>
        <w:tab/>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4° grado</w:t>
        <w:tab/>
        <w:tab/>
        <w:t xml:space="preserve">C</w:t>
        <w:tab/>
        <w:t xml:space="preserve">C'</w:t>
        <w:tab/>
        <w:tab/>
        <w:t xml:space="preserve">C</w:t>
        <w:tab/>
        <w:tab/>
        <w:t xml:space="preserve">3° grado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 Ad esempio: il pericolo di matrimonio civile; la convivenza in atto e lo scandalo da rimuovere; la legittimizzazione della prole; l’età superadulta della sposa; la determinazione nel proposito di sposarsi, ecc.</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568"/>
          <w:tab w:val="left" w:leader="none" w:pos="565"/>
          <w:tab w:val="left" w:leader="none" w:pos="1132"/>
          <w:tab w:val="left" w:leader="none" w:pos="1698"/>
          <w:tab w:val="left" w:leader="none" w:pos="2264"/>
          <w:tab w:val="left" w:leader="none" w:pos="2831"/>
          <w:tab w:val="left" w:leader="none" w:pos="3397"/>
          <w:tab w:val="left" w:leader="none" w:pos="3964"/>
          <w:tab w:val="left" w:leader="none" w:pos="4530"/>
          <w:tab w:val="left" w:leader="none" w:pos="5096"/>
          <w:tab w:val="left" w:leader="none" w:pos="5663"/>
          <w:tab w:val="left" w:leader="none" w:pos="6229"/>
          <w:tab w:val="left" w:leader="none" w:pos="6796"/>
          <w:tab w:val="left" w:leader="none" w:pos="7362"/>
          <w:tab w:val="left" w:leader="none" w:pos="7928"/>
          <w:tab w:val="left" w:leader="none" w:pos="8495"/>
          <w:tab w:val="left" w:leader="none" w:pos="9061"/>
          <w:tab w:val="left" w:leader="none" w:pos="9628"/>
          <w:tab w:val="left" w:leader="none" w:pos="10194"/>
          <w:tab w:val="left" w:leader="none" w:pos="10760"/>
          <w:tab w:val="left" w:leader="none" w:pos="11327"/>
          <w:tab w:val="left" w:leader="none" w:pos="11893"/>
          <w:tab w:val="left" w:leader="none" w:pos="12460"/>
          <w:tab w:val="left" w:leader="none" w:pos="13026"/>
          <w:tab w:val="left" w:leader="none" w:pos="13592"/>
          <w:tab w:val="left" w:leader="none" w:pos="14159"/>
          <w:tab w:val="left" w:leader="none" w:pos="14725"/>
          <w:tab w:val="left" w:leader="none" w:pos="15292"/>
          <w:tab w:val="left" w:leader="none" w:pos="15858"/>
          <w:tab w:val="left" w:leader="none" w:pos="16424"/>
          <w:tab w:val="left" w:leader="none" w:pos="16991"/>
          <w:tab w:val="left" w:leader="none" w:pos="17557"/>
          <w:tab w:val="left" w:leader="none" w:pos="18124"/>
          <w:tab w:val="left" w:leader="none" w:pos="18690"/>
          <w:tab w:val="left" w:leader="none" w:pos="19256"/>
          <w:tab w:val="left" w:leader="none" w:pos="19823"/>
          <w:tab w:val="left" w:leader="none" w:pos="20389"/>
          <w:tab w:val="left" w:leader="none" w:pos="209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Nota</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Questo schema può essere usato, con le opportune varianti, per la domanda di dispensa dagli impedimenti per i quali non è stato predisposto un formulario: rapimento (c. 1089), affinità in linea retta (c. 1092), pubblica onestà (c. 1093), cognizione legale (c. 1094).È riservata alla Sede Apostolica la dispensa dagli impedimenti derivanti dall’ordine sacro, dal voto pubblico </w:t>
      </w: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e perpetuo di castità emesso in un istituto religioso di diritto pontificio</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dal delitto di omicidio (cf. c. 1078 §2).</w:t>
      </w:r>
      <w:r w:rsidDel="00000000" w:rsidR="00000000" w:rsidRPr="00000000">
        <w:rPr>
          <w:rtl w:val="0"/>
        </w:rPr>
      </w:r>
    </w:p>
    <w:sectPr>
      <w:pgSz w:h="16837" w:w="11905" w:orient="portrait"/>
      <w:pgMar w:bottom="566" w:top="851" w:left="1134" w:right="1134" w:header="851"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effect w:val="none"/>
      <w:vertAlign w:val="baseline"/>
      <w:cs w:val="0"/>
      <w:em w:val="none"/>
      <w:lang w:bidi="ar-SA" w:eastAsia="it-IT" w:val="it-IT"/>
    </w:rPr>
  </w:style>
  <w:style w:type="character" w:styleId="Caratterepredefinitoparagrafo">
    <w:name w:val="Carattere predefinito paragrafo"/>
    <w:next w:val="Caratterepredefinitoparagrafo"/>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cKYImoL0BvjaZnZhPAieoguYSw==">AMUW2mUmI29UehEOpsjXWKBw4beLX3pknQxmlh8SyAI/JJ211LEVlfsYVLKS8zGS9mL74pH1xSzeqLngPiuMjmittj3o0lLaAUg0TnWmd1ksSn9DCGsBOlU=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2004-05-17T09:59:00Z</dcterms:created>
  <dc:creator>WINSIPA</dc:creator>
</cp:coreProperties>
</file>